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Artie terms and conditions</w:t>
      </w:r>
    </w:p>
    <w:p>
      <w:r>
        <w:t>Effective September 14, 2026</w:t>
      </w:r>
    </w:p>
    <w:p>
      <w:r>
        <w:t>Artisan AI, Inc. | hireartie.com/terms</w:t>
      </w:r>
    </w:p>
    <w:p>
      <w:r>
        <w:t>These terms govern business use of Artie. They include automatic renewal and usage charges, authorization for autonomous actions, limitations of liability, and binding individual arbitration. Read them before accepting or using the Services.</w:t>
      </w:r>
    </w:p>
    <w:p>
      <w:pPr>
        <w:pStyle w:val="Heading1"/>
      </w:pPr>
      <w:r>
        <w:t>1 Agreement and eligibility</w:t>
      </w:r>
    </w:p>
    <w:p>
      <w:r>
        <w:t>These terms form an agreement between Artisan AI, Inc. (Artisan, we, us, or our) and the business or organization accepting them (Customer, you, or your). If you use Artie for your own business, you are Customer. If you accept for another entity, you represent that you have authority to bind that entity. Customer is responsible for its authorized users and their compliance with this agreement.</w:t>
      </w:r>
    </w:p>
    <w:p>
      <w:r>
        <w:t>You accept this agreement by selecting an acceptance control, signing an order that incorporates it, or using the Services after being presented with these terms and a reasonable opportunity to review them. A paid order, checkout, or statement of work accepted by both parties is an Order. A purchase order or other customer document does not change this agreement unless we expressly accept its additional terms in writing.</w:t>
      </w:r>
    </w:p>
    <w:p>
      <w:r>
        <w:t>The Services are offered exclusively for business and professional purposes to users aged 18 or older. They are not offered as a consumer or household service. Incidental personal activity does not expand the intended use or service commitments. Nothing in this agreement removes rights that apply by law regardless of that designation.</w:t>
      </w:r>
    </w:p>
    <w:p>
      <w:r>
        <w:t>Availability is subject to applicable law, export controls, sanctions, provider restrictions, and technical availability. You must not access or provide the Services to a prohibited person, organization, location, or end use, or misrepresent your location or identity to evade restrictions.</w:t>
      </w:r>
    </w:p>
    <w:p>
      <w:r>
        <w:t xml:space="preserve">An expressly conflicting signed Order controls over these terms. Mandatory international data-transfer terms control over conflicting provisions. The Data Processing Agreement described in section 14 controls personal-data processing, as supplemented there. Feature terms separately accepted by Customer control only their stated subject. The </w:t>
      </w:r>
      <w:hyperlink r:id="rId13">
        <w:r>
          <w:rPr>
            <w:color w:val="264C72"/>
            <w:u w:val="single"/>
          </w:rPr>
          <w:t>Privacy Policy</w:t>
        </w:r>
      </w:hyperlink>
      <w:r>
        <w:t xml:space="preserve"> explains our data practices; it does not replace a required processing agreement or consent.</w:t>
      </w:r>
    </w:p>
    <w:p>
      <w:pPr>
        <w:pStyle w:val="Heading1"/>
      </w:pPr>
      <w:r>
        <w:t>2 The Services</w:t>
      </w:r>
    </w:p>
    <w:p>
      <w:r>
        <w:t>Artie is a platform for AI workers, called Artisans, and related software, applications, integrations, execution environments, and optional services. Depending on what is available and enabled, Artisans may research, communicate, plan, generate content and code, use connected applications and browsers, maintain memory, learn work procedures, run recurring or background tasks, and perform actions for Customer.</w:t>
      </w:r>
    </w:p>
    <w:p>
      <w:r>
        <w:t>Artisans are software systems. References to hiring, employees, teammates, managers, roles, or a workforce describe product functionality and do not create an employment relationship or mean a human has checked the work. Artisan AI, Inc. is the service provider. An individual Artisan is not a separate legal person, licensed professional, or party that can assume liability.</w:t>
      </w:r>
    </w:p>
    <w:p>
      <w:r>
        <w:t>An Artisan may initiate work proactively within Customer's delegation, choose intermediate steps, coordinate with other Artisans, and continue working when no user is actively interacting with it. Sections 4 and 12 explain the authority and charges for that work. Functional coverage in these terms does not promise a particular feature, release date, model, integration, staffing level, or roadmap outcome. Optional capabilities are governed when made available and used.</w:t>
      </w:r>
    </w:p>
    <w:p>
      <w:pPr>
        <w:pStyle w:val="Heading1"/>
      </w:pPr>
      <w:r>
        <w:t>3 Accounts and administration</w:t>
      </w:r>
    </w:p>
    <w:p>
      <w:r>
        <w:t>Customer must provide accurate account, contact, and billing information, keep it current, protect its login credentials, and promptly report suspected unauthorized access. Customer is responsible for activity under its accounts to the extent within its control, including the users, devices, applications, machine identities, and payment methods it authorizes.</w:t>
      </w:r>
    </w:p>
    <w:p>
      <w:r>
        <w:t>Workspace owners and administrators may manage membership, roles, permissions, integrations, billing, shared resources, and access to workspace information within the controls available to them. Customer must ensure each administrator and user has the organizational authority and account-owner permission needed for the actions they take. Administrator status does not itself authorize access to an individual's personal account or override legal confidentiality and privacy obligations.</w:t>
      </w:r>
    </w:p>
    <w:p>
      <w:r>
        <w:t>Customer must establish appropriate internal policies, supervise access and spending, remove access when a person leaves, and maintain independent copies of information it needs for legal, operational, or recovery purposes. We may rely on authenticated instructions and permissions associated with Customer's account unless we know they are invalid or applicable law requires otherwise.</w:t>
      </w:r>
    </w:p>
    <w:p>
      <w:pPr>
        <w:pStyle w:val="Heading1"/>
      </w:pPr>
      <w:r>
        <w:t>4 Delegation and autonomous actions</w:t>
      </w:r>
    </w:p>
    <w:p>
      <w:r/>
      <w:r>
        <w:rPr>
          <w:b/>
        </w:rPr>
        <w:t>Customer chooses the autonomy it grants. These terms do not require a separate user approval for every action.</w:t>
      </w:r>
      <w:r>
        <w:t xml:space="preserve"> Customer may give standing instructions, delegate goals, connect accounts, assign ongoing responsibilities, authorize recurring activity, and permit Artisans to decide when and how to act within that authority. A separate instruction for each intermediate task is not required when Customer has authorized the broader activity.</w:t>
      </w:r>
    </w:p>
    <w:p>
      <w:r>
        <w:t>Within the access, roles, scope, and applicable limits Customer grants, Customer authorizes us and the Artisans to process information, use tools, communicate with recipients, create or change records and files, run code, publish material, and perform other supported actions on Customer's behalf. When Customer authorizes purchasing or contracting, this includes the activities in section 23. Customer is responsible for selecting recipients, purposes, accounts, spending authority, and any approval rules it wishes to apply, including through standing policies rather than individual approvals.</w:t>
      </w:r>
    </w:p>
    <w:p>
      <w:r>
        <w:t>This delegation includes proactive and background work reasonably directed toward Customer's assigned goals or ongoing responsibilities, even when the Artisan selects that work without a fresh request. Customer acknowledges that such work can consume credits and incur separately authorized third-party charges. A software suggestion, source document, incoming message, imported procedure, or model-generated instruction does not independently grant new authority outside Customer's delegation.</w:t>
      </w:r>
    </w:p>
    <w:p>
      <w:r>
        <w:t>Customer retains responsibility for its business decisions and for determining whether autonomous execution is appropriate. To the fullest extent permitted by law, Customer assumes the risks and consequences of actions performed within its delegation, including mistakes, omissions, inaccurate content, mistaken recipients, missed deadlines, ineffective purchases, and unexpected business outcomes, whether or not it elects to review individual actions. Customer must arrange the level of supervision, professional review, testing, and independent verification appropriate to its use.</w:t>
      </w:r>
    </w:p>
    <w:p>
      <w:r>
        <w:t>Disabling an optional approval step does not override a legal requirement, source-provider restriction, necessary account-owner permission, technical control, or agreed spending limit. We may restrict, decline, pause, or require additional verification for activity where necessary to operate the Services, address misuse or security concerns, comply with law, or satisfy provider requirements. We do not promise that we will detect or prevent every unauthorized or harmful action.</w:t>
      </w:r>
    </w:p>
    <w:p>
      <w:r>
        <w:t>Customer's responsibility does not release us from obligations or liability that cannot lawfully be excluded, or expand a delegation beyond the scope actually granted. Sections 16 through 18 govern service disclaimers, liability, and third-party claims.</w:t>
      </w:r>
    </w:p>
    <w:p>
      <w:pPr>
        <w:pStyle w:val="Heading1"/>
      </w:pPr>
      <w:r>
        <w:t>5 Stopping work and external effects</w:t>
      </w:r>
    </w:p>
    <w:p>
      <w:r>
        <w:t>Customer may use available controls to pause work, cancel a task or recurrence, revoke an integration or permission, remove an Artisan, or close an account. These actions have different scopes. Canceling a subscription renewal alone does not necessarily stop tasks during the remaining service period; stopping one task does not necessarily stop other tasks or recurring activity.</w:t>
      </w:r>
    </w:p>
    <w:p>
      <w:r>
        <w:t>A stop or revocation applies to the work and access covered by that control. It may not prevent an operation already submitted to an external service from completing, retract a delivered message, reverse a purchase, remove a third party's copy, or undo an irreversible change. An external provider may take time to revoke a token or subscription. Customer should directly contact the relevant provider or recipient when urgent remediation is needed.</w:t>
      </w:r>
    </w:p>
    <w:p>
      <w:r>
        <w:t>Customer remains responsible for valid charges incurred before the applicable stop or revocation takes effect. A stop does not authorize us to continue unrelated new actions under a revoked grant. Removing an Artisan does not automatically delete shared company knowledge, cancel external subscriptions, or terminate all workspace activity. Reassignment and coverage require authority for the receiving Artisan or user.</w:t>
      </w:r>
    </w:p>
    <w:p>
      <w:pPr>
        <w:pStyle w:val="Heading1"/>
      </w:pPr>
      <w:r>
        <w:t>6 Connected applications and execution environments</w:t>
      </w:r>
    </w:p>
    <w:p>
      <w:r>
        <w:t>Customer authorizes the access and processing reasonably needed to use each integration or connected account it enables. Customer must hold the necessary rights to the account, content, and requested actions and comply with applicable third-party terms. Customer-selected services may have separate fees, data practices, retention rules, and contractual requirements.</w:t>
      </w:r>
    </w:p>
    <w:p>
      <w:r>
        <w:t>Artisans may operate dedicated email addresses, calendars, application accounts, authenticated browser sessions, and other business identities where supported and authorized. Customer is responsible for the business identity represented, account ownership, invitations, permitted actions, and arrangements for access after termination. We may administer supported identities for Customer without becoming the contracting party to every service those identities access.</w:t>
      </w:r>
    </w:p>
    <w:p>
      <w:r>
        <w:t>Credentials must be supplied through designated connection, secrets, or private authentication flows. Do not place passwords, API keys, private keys, or recovery codes in ordinary chats, documents, prompts, or support messages. Authentication may require trusted components to use a credential in memory and an authorized browser to hold usable session state. Encryption does not mean credentials never exist in usable form during authentication. Customer should rotate credentials it exposes accidentally.</w:t>
      </w:r>
    </w:p>
    <w:p>
      <w:r>
        <w:t>Generated code, scripts, packages, custom APIs, MCP servers, and remote tools can contain defects or hostile instructions. Customer is responsible for selecting appropriate environments, permitted network destinations, licenses, testing, and deployment authority. Importing a tool or skill does not grant it access to every account or authorize it to execute merely because its text requests execution.</w:t>
      </w:r>
    </w:p>
    <w:p>
      <w:r>
        <w:t>We may change integrations, models, or execution providers, subject to applicable Orders and data-protection obligations. We do not guarantee continued third-party availability, compatibility, approval, pricing, output, or service. Disclaimers concerning independent services do not remove responsibility that the applicable DPA or law places on us for our own subprocessors.</w:t>
      </w:r>
    </w:p>
    <w:p>
      <w:pPr>
        <w:pStyle w:val="Heading1"/>
      </w:pPr>
      <w:r>
        <w:t>7 Content and intellectual property</w:t>
      </w:r>
    </w:p>
    <w:p>
      <w:r>
        <w:t>Customer Content means information, materials, instructions, files, messages, account data, recordings, and other content supplied by Customer or retrieved or processed from sources Customer authorizes. Outputs means results generated for Customer through its use of the Services, including documents, code, task results, and customer-specific work products. Customer Content and Outputs do not include our underlying platform, models, generally applicable software, or third-party materials.</w:t>
      </w:r>
    </w:p>
    <w:p>
      <w:r>
        <w:t>As between the parties, Customer retains its rights in Customer Content and owns Outputs to the extent ownership is legally available. We assign to Customer any rights we acquire in those Outputs, excluding our preexisting materials and third-party rights. Customer receives no exclusive right to similar output generated independently for another customer. AI-generated material may not qualify for intellectual property protection and may require third-party permissions.</w:t>
      </w:r>
    </w:p>
    <w:p>
      <w:r>
        <w:t>Customer grants us and our service providers a nonexclusive, worldwide license to access, use, reproduce, modify, transmit, display, and otherwise process Customer Content and Outputs as necessary to provide, secure, support, and maintain the Services for Customer, carry out Customer's instructions, and meet legal obligations. This includes customer-specific memory, retrieval, automation, and learning needed to provide Customer's service. The license lasts for the processing period permitted by this agreement and the DPA.</w:t>
      </w:r>
    </w:p>
    <w:p>
      <w:r>
        <w:t>Where lawful and permitted by source terms, we may create and use genuinely anonymous information from eligible service data to evaluate, develop, and train our systems. This requires removing reasonably available means of identifying any person or Customer and removing confidential business information that remains protected despite personal-data anonymization. The Privacy Policy explains the administrator opt-out and applicable exclusions. This permission does not authorize generalized training on identifiable Customer Content, restricted connector data, or customer-specific confidential material. Any broader use requires a separate valid agreement or permission and must still satisfy law and source restrictions.</w:t>
      </w:r>
    </w:p>
    <w:p>
      <w:r>
        <w:t>We retain ownership of the Services, our technology, interfaces, general methods, preexisting materials, and improvements other than Customer-owned Outputs. During the subscription, we grant Customer a limited, nonexclusive right to use the Services for its internal business purposes and any external delivery expressly supported by the purchased offering. Where our materials are embedded in an Output, Customer may use those materials as part of that Output for its intended purpose, subject to any identified license terms. Feedback may be used without compensation, provided this does not permit disclosure of Customer's confidential information or personal data contrary to this agreement.</w:t>
      </w:r>
    </w:p>
    <w:p>
      <w:r>
        <w:t>Customer grants us permission to identify Customer as a customer and display its business name and logo in customer lists and marketing. Customer may opt out by emailing hello@artisan.co. We will stop new uses and remove uses under our control within a reasonable period; previously distributed physical materials need not be recalled. This permission does not authorize disclosure of private work, use of an individual's name or likeness as an endorsement, or an unsupported testimonial. A signed Order may specify different publicity terms.</w:t>
      </w:r>
    </w:p>
    <w:p>
      <w:pPr>
        <w:pStyle w:val="Heading1"/>
      </w:pPr>
      <w:r>
        <w:t>8 Memory and information sharing</w:t>
      </w:r>
    </w:p>
    <w:p>
      <w:r>
        <w:t>The Services may retain and derive company facts, preferences, task history, work procedures, skills, and other context for later use, subject to access controls, retention rules, source restrictions, and the DPA. Inferences and learned information may be incomplete, outdated, or wrong. Customer should use available review, correction, deletion, and restriction controls where necessary.</w:t>
      </w:r>
    </w:p>
    <w:p>
      <w:r/>
      <w:r>
        <w:rPr>
          <w:b/>
        </w:rPr>
        <w:t>A direct message to an Artisan is not a guarantee that every fact in it stays private to that conversation.</w:t>
      </w:r>
      <w:r>
        <w:t xml:space="preserve"> Ordinary nonsensitive business facts explicitly shared in a direct message may be incorporated into shared company memory and reused by authorized Artisans or workspace members. Raw private conversations and member-private preferences remain subject to their narrower access scope. Sensitive or restricted information must not be treated as ordinary shared company knowledge merely because it appeared in a direct message.</w:t>
      </w:r>
    </w:p>
    <w:p>
      <w:r>
        <w:t>Customer must inform users about these distinctions and select appropriate spaces and controls for confidential matters. Workspace access may also include the limited service-provider human access described in the Privacy Policy. Deleting a source, a derived memory, an Output, and a recipient's external copy are separate operations. We handle deletion and source revocation under the applicable control, source requirements, the Privacy Policy, and the DPA; deleting one item cannot always recall information already lawfully delivered elsewhere.</w:t>
      </w:r>
    </w:p>
    <w:p>
      <w:pPr>
        <w:pStyle w:val="Heading1"/>
      </w:pPr>
      <w:r>
        <w:t>9 Acceptable use and regulated activity</w:t>
      </w:r>
    </w:p>
    <w:p>
      <w:r>
        <w:t>Customer must use the Services lawfully and must not direct, authorize, or knowingly permit activity that:</w:t>
      </w:r>
    </w:p>
    <w:p>
      <w:pPr>
        <w:pStyle w:val="ListBullet"/>
        <w:spacing w:after="80"/>
      </w:pPr>
      <w:r>
        <w:t>Infringes intellectual property, confidentiality, privacy, publicity, or other rights, or obtains access to accounts or information without authority.</w:t>
      </w:r>
    </w:p>
    <w:p>
      <w:pPr>
        <w:pStyle w:val="ListBullet"/>
        <w:spacing w:after="80"/>
      </w:pPr>
      <w:r>
        <w:t>Commits fraud, impersonation, unlawful discrimination, harassment, exploitation, illegal surveillance, or deceptive commercial practices.</w:t>
      </w:r>
    </w:p>
    <w:p>
      <w:pPr>
        <w:pStyle w:val="ListBullet"/>
        <w:spacing w:after="80"/>
      </w:pPr>
      <w:r>
        <w:t>Distributes malware, steals credentials, compromises systems, circumvents authentication or tenant boundaries, or materially disrupts the Services or another service.</w:t>
      </w:r>
    </w:p>
    <w:p>
      <w:pPr>
        <w:pStyle w:val="ListBullet"/>
        <w:spacing w:after="80"/>
      </w:pPr>
      <w:r>
        <w:t>Sends unlawful marketing or communications, ignores legally required objections or suppression lists, or bypasses applicable rate limits and platform restrictions.</w:t>
      </w:r>
    </w:p>
    <w:p>
      <w:pPr>
        <w:pStyle w:val="ListBullet"/>
        <w:spacing w:after="80"/>
      </w:pPr>
      <w:r>
        <w:t>Evades billing, usage limits, security controls, sanctions, or lawful restrictions; resells access except through an expressly supported offering; or uses the Services to develop a competing service in breach of applicable intellectual property or contractual rights.</w:t>
      </w:r>
    </w:p>
    <w:p>
      <w:r>
        <w:t>The Services do not supply professional licensure, legal compliance, or regulatory approval. Regulated business activity is permitted only where the use is lawful, supported by the relevant offering and providers, and subject to all required licenses, notices, assessments, safeguards, and human involvement. Customer must not use a general-purpose feature for a use requiring a dedicated agreement or qualification that has not been provided.</w:t>
      </w:r>
    </w:p>
    <w:p>
      <w:r>
        <w:t>Customer must not use the Services as an emergency response system or to control life-critical or safety-critical systems where a failure could foreseeably cause death or serious injury. Decisions concerning employment, credit, insurance, housing, healthcare, education, or other significant rights require the assessment and safeguards applicable to the specific use. Permission for autonomous work does not establish that any such decision may legally be made solely by AI.</w:t>
      </w:r>
    </w:p>
    <w:p>
      <w:r>
        <w:t>Do not submit specially regulated or highly sensitive information through a workflow not expressly designed and agreed for it, including protected health information requiring a business associate agreement, biometric identification templates, special-category personal data, or complete payment-card credentials outside a designated payment or secrets flow. Accidental receipt does not make that workflow qualified or waive our applicable legal duties. Contact us promptly about unintended disclosure without repeating the sensitive values.</w:t>
      </w:r>
    </w:p>
    <w:p>
      <w:pPr>
        <w:pStyle w:val="Heading1"/>
      </w:pPr>
      <w:r>
        <w:t>10 Communications and meetings</w:t>
      </w:r>
    </w:p>
    <w:p>
      <w:r>
        <w:t>Customer is responsible for the legal basis, intended recipients, content, sending identity, permissions, opt-outs, and other requirements for email, messaging, calls, meetings, and outreach it directs or delegates. Customer must not conceal AI involvement where disclosure is legally required or misrepresent an Artisan as a particular real person.</w:t>
      </w:r>
    </w:p>
    <w:p>
      <w:r>
        <w:t>Meeting participation may involve live audio or video processing, speech-to-text transcription, summaries, notes, and later memory. Audio and video recording are off by default. Transcription and retained notes are distinct from saving an audio or video recording and may operate when recording is off, where properly disclosed and lawful. Transcription can itself require participant consent or notice; turning recording off is not a way to bypass those requirements.</w:t>
      </w:r>
    </w:p>
    <w:p>
      <w:r>
        <w:t>Customer must provide required participant notices and obtain and document any necessary consent before the relevant processing starts. We may supply notices and controls but do not assume Customer's obligations for meetings or people it invites. If required permission is unavailable or withdrawn, the relevant capture or processing must not continue. A participant's consent to one meeting or purpose does not authorize unrelated monitoring, publication, voice cloning, or model training.</w:t>
      </w:r>
    </w:p>
    <w:p>
      <w:pPr>
        <w:pStyle w:val="Heading1"/>
      </w:pPr>
      <w:r>
        <w:t>11 Plans and payment authorization</w:t>
      </w:r>
    </w:p>
    <w:p>
      <w:r>
        <w:t>Prices, included features, billing periods, purchased credits, and applicable usage rates are those presented in the Order or checkout. Amounts exclude taxes unless stated otherwise. Customer must pay applicable taxes and third-party charges, excluding taxes on our net income. Payments are due as specified at purchase or on the invoice. Customer must maintain an authorized payment method where required.</w:t>
      </w:r>
    </w:p>
    <w:p>
      <w:r>
        <w:t>Subscriptions renew automatically for successive periods matching the selected billing interval unless canceled before renewal through the available billing control or by contacting hello@artisan.co. Cancellation normally takes effect at the end of the paid period. Annual billing is an annual commitment even if Customer stops using the Services earlier. Mandatory cancellation rights and different signed Order terms remain effective.</w:t>
      </w:r>
    </w:p>
    <w:p>
      <w:r>
        <w:t>A free or discounted trial converts to a paid plan only if that conversion, date, amount or pricing basis, and cancellation method were disclosed and Customer authorized the conversion. Any payment mandate required by law must be obtained before charging. Customer authorizes charges for the subscription and purchases it accepts, including applicable taxes and properly authorized usage.</w:t>
      </w:r>
    </w:p>
    <w:p>
      <w:r>
        <w:t>Automatic top-ups, automatic upgrades, and other automatic funding operate only under Customer's accepted billing settings or Order. Those settings must identify the trigger, amount or pricing method, applicable limits, and cancellation method. Customer may change or disable future automatic funding through the available controls or by contacting us, subject to charges already validly incurred. General permission for an Artisan to perform work does not independently authorize a new cash payment method or spending beyond Customer's payment mandate.</w:t>
      </w:r>
    </w:p>
    <w:p>
      <w:r>
        <w:t>We may change prices and usage rates prospectively. Material increases to recurring subscription charges will be notified at least 30 days before they apply and, for a fixed paid term, normally at renewal unless that Order expressly provides otherwise. Usage purchases and new optional features may have separately disclosed prices. If additional acceptance is required by law, we will obtain it. We may suspend paid work for failed payment, exhausted credit, fraud concerns, or failure to maintain required funding.</w:t>
      </w:r>
    </w:p>
    <w:p>
      <w:pPr>
        <w:pStyle w:val="Heading1"/>
      </w:pPr>
      <w:r>
        <w:t>12 Credits and metered work</w:t>
      </w:r>
    </w:p>
    <w:p>
      <w:r>
        <w:t>Credits are a contractual measure of prepaid or promotional access to eligible Services. They are not money, a deposit, a bank account, a stored-value payment instrument, or ownership of an underlying model token. They cannot be redeemed for cash or transferred except where we expressly permit or law requires. Credits do not pay external vendors unless the applicable offering expressly says so.</w:t>
      </w:r>
    </w:p>
    <w:p>
      <w:r>
        <w:t>Billable work may include model processing, planning, research, browsing, tool use, code execution, files, memory operations, voice or video, recurring tasks, background monitoring, retries, verification, and supported human-assisted work. An operation can consume credits even when it runs without an active user, was selected proactively by an Artisan within its delegation, produces no visible deliverable, is interrupted, or fails to achieve the intended result. We charge for eligible processing performed, not a guarantee of business success.</w:t>
      </w:r>
    </w:p>
    <w:p>
      <w:r>
        <w:t>The applicable product or purchase disclosures explain credit metering and any included allowances. Estimates, progress indicators, and budget displays are not guarantees of final consumption unless expressly identified as binding limits. Customer must configure and monitor the spending and usage controls appropriate to its business. A limit on service credits does not automatically cap a separate vendor subscription, card charge, or other cash purchase.</w:t>
      </w:r>
    </w:p>
    <w:p>
      <w:r>
        <w:t xml:space="preserve">Included subscription credits, separately purchased credits, and promotional or trial credits may have different use, expiration, and rollover rules. The terms shown when credits are granted or purchased govern that allocation. </w:t>
      </w:r>
      <w:r>
        <w:rPr>
          <w:b/>
        </w:rPr>
        <w:t>No general right to credit rollover or indefinite validity is promised.</w:t>
      </w:r>
      <w:r>
        <w:t xml:space="preserve"> We may change rules for future allocations and purchases prospectively, but will honor the terms attached to credits already purchased and any mandatory legal rights.</w:t>
      </w:r>
    </w:p>
    <w:p>
      <w:r>
        <w:t>We may limit, revoke, modify, or expire free, trial, bonus, or promotional credits at any time, with or without notice, to the extent permitted by law and any express promotion terms. Purchased credits are not retroactively converted into revocable promotional credits. We may correct erroneous balances, investigate abuse, and apply disclosed rules against trial or promotion misuse. Service consumption, validly incurred charges, and remaining credit balances are subject to sections 13 and 15.</w:t>
      </w:r>
    </w:p>
    <w:p>
      <w:pPr>
        <w:pStyle w:val="Heading1"/>
      </w:pPr>
      <w:r>
        <w:t>13 Refunds and billing disputes</w:t>
      </w:r>
    </w:p>
    <w:p>
      <w:r/>
      <w:r>
        <w:rPr>
          <w:b/>
        </w:rPr>
        <w:t>All payments are nonrefundable and purchased commitments are noncancelable during the committed period, except as required by law or expressly stated in a signed Order.</w:t>
      </w:r>
      <w:r>
        <w:t xml:space="preserve"> This includes subscription fees, purchased credits, unused balances, and charges for work that did not meet Customer's expectations. Canceling renewal or ceasing use does not create a refund or cash-redemption right.</w:t>
      </w:r>
    </w:p>
    <w:p>
      <w:r>
        <w:t>We may offer a refund, replacement work, credit adjustment, or other accommodation at the Artisan team's sole discretion. An accommodation does not create a service warranty, precedent, continuing entitlement, or obligation to offer the same remedy again. Ordinary AI errors do not automatically qualify for a refund or free rework.</w:t>
      </w:r>
    </w:p>
    <w:p>
      <w:r>
        <w:t>Contact hello@artisan.co promptly about a suspected billing error and provide enough information to investigate. We will correct verified duplicate, erroneous, or unauthorized charges as required by law and the applicable payment authorization. This no-refund policy does not authorize us to charge for a transaction Customer never authorized or restrict nonwaivable payment-dispute rights.</w:t>
      </w:r>
    </w:p>
    <w:p>
      <w:pPr>
        <w:pStyle w:val="Heading1"/>
      </w:pPr>
      <w:r>
        <w:t>14 Confidentiality and data protection</w:t>
      </w:r>
    </w:p>
    <w:p>
      <w:r>
        <w:t>Each party will protect nonpublic information disclosed by the other that is identified as confidential or should reasonably be understood as confidential. It may use that information only to perform or exercise rights under this agreement, and may disclose it only to personnel, advisers, and service providers who need it for those purposes and are bound by appropriate confidentiality duties, or as law requires. The receiving party will use reasonable care and at least the care it uses for similar information of its own.</w:t>
      </w:r>
    </w:p>
    <w:p>
      <w:r>
        <w:t>These duties do not cover information that is lawfully public, already known without restriction, independently developed without use of confidential information, or lawfully received from another source. A required legal disclosure is permitted, with notice and reasonable protective cooperation where lawful. Confidentiality continues for three years after disclosure, and for trade secrets while legally protected. Personal-data duties continue for as long as the applicable law or DPA requires. The permitted anonymous-data use in section 7 does not remove protection from confidential business information that remains confidential after anonymization.</w:t>
      </w:r>
    </w:p>
    <w:p>
      <w:r>
        <w:t>We maintain reasonable administrative, technical, and physical safeguards appropriate to the nature of the information and risks. We do not promise that the Services are immune to incidents or that a certification, regulated-data qualification, data-residency option, or zero-retention mode applies unless expressly stated for the purchased offering.</w:t>
      </w:r>
    </w:p>
    <w:p>
      <w:r>
        <w:t xml:space="preserve">When we process personal data for Customer, the </w:t>
      </w:r>
      <w:hyperlink r:id="rId14">
        <w:r>
          <w:rPr>
            <w:color w:val="264C72"/>
            <w:u w:val="single"/>
          </w:rPr>
          <w:t>Artisan Data Processing Agreement</w:t>
        </w:r>
      </w:hyperlink>
      <w:r>
        <w:t xml:space="preserve"> is incorporated automatically on acceptance of these terms, subject to the following Artie-specific application. For Artie, references to the Agreement and Subscription Services mean this agreement and the Artie Services; the contractual liability provision referenced by the DPA is section 17 of these terms, subject always to mandatory law and transfer clauses. This paragraph resolves any statement that incorporation requires a separate request.</w:t>
      </w:r>
    </w:p>
    <w:p>
      <w:r>
        <w:t>The DPA's processing description includes Customer's use of general AI workers, authorized communications and actions, connected applications, memory and skills, code and browser execution, optional observation and meetings, purchasing assistance, hosted outputs, and separately ordered human operations. Processing includes receiving, retrieving, organizing, extracting, generating, storing, using, transmitting under instruction, returning, and deleting data, continuously or as Customer uses the features, for the agreement's duration and permitted retention period. Data subjects include Customer's users, workers, customers, prospects, suppliers, meeting participants, and others appearing in authorized content. Data may include identifiers, business and contact information, communications, documents, task and transaction information, recordings and transcripts where enabled, device and usage information, and derived work context. Customer's account or Order supplies its identity, address, and contact details. Our Artie contact is hello@artisan.co.</w:t>
      </w:r>
    </w:p>
    <w:p>
      <w:r>
        <w:t>For Artie, Customer's documented instructions include the standing goals, permissions, and lawful autonomous delegation described in section 4. Any DPA description suggesting that an agent merely suggests communications does not limit this actual functionality. Customer determines the business purposes and delegation; Artisans may select execution steps and communication content within it. The DPA's restrictions on sensitive data and legally significant automated decisions remain in effect unless a separate lawful, supported arrangement expressly changes them. Training and anonymization permissions are additionally limited by section 7, the Privacy Policy, and source-provider requirements.</w:t>
      </w:r>
    </w:p>
    <w:p>
      <w:r>
        <w:t xml:space="preserve">All other applicable DPA protections remain in force, including obligations concerning security, subprocessors, incidents, rights assistance, deletion, and international transfers. The applicable subprocessor information is available through our </w:t>
      </w:r>
      <w:hyperlink r:id="rId15">
        <w:r>
          <w:rPr>
            <w:color w:val="264C72"/>
            <w:u w:val="single"/>
          </w:rPr>
          <w:t>trust center</w:t>
        </w:r>
      </w:hyperlink>
      <w:r>
        <w:t xml:space="preserve"> or on request. No disclaimer, customer instruction, or limitation of liability waives a data subject's or regulator's nonwaivable rights, or our statutory responsibilities in the role we actually perform.</w:t>
      </w:r>
    </w:p>
    <w:p>
      <w:pPr>
        <w:pStyle w:val="Heading1"/>
      </w:pPr>
      <w:r>
        <w:t>15 Suspension and termination</w:t>
      </w:r>
    </w:p>
    <w:p>
      <w:r>
        <w:t>Customer may cancel renewal or close its account using available controls or by contacting us. We may suspend or terminate all or part of the Services for breach, nonpayment, misuse, security risk, legal or provider requirements, or if we discontinue the offering. We may also terminate a month-to-month or uncommitted service for convenience on reasonable notice. For a fixed signed Order, its termination rights control. Where practicable and appropriate, we will provide notice and an opportunity to address a remediable breach; urgent action may be immediate.</w:t>
      </w:r>
    </w:p>
    <w:p>
      <w:r>
        <w:t>Termination ends the affected access and future execution authority, subject to reconciling operations already in progress. Amounts already due remain payable, and refunds and unused credits are governed by section 13 and any mandatory law or Order. Customer remains responsible for canceling third-party accounts, subscriptions, and commitments it owns. Export needed information before access ends using supported tools or a timely assistance request.</w:t>
      </w:r>
    </w:p>
    <w:p>
      <w:r>
        <w:t>Cancellation of a paid plan is distinct from deletion when Customer retains an available account or separate continuing service. Otherwise, return and deletion of Customer Data follow the DPA. We do not promise permanent free storage or continued access to Outputs after service access ends. Confidentiality, accrued payment obligations, intellectual property provisions, applicable data-protection duties, disclaimers, liability limits, indemnity, and dispute provisions survive to the extent needed to give them effect.</w:t>
      </w:r>
    </w:p>
    <w:p>
      <w:pPr>
        <w:pStyle w:val="Heading1"/>
      </w:pPr>
      <w:r>
        <w:t>16 Disclaimers and service limitations</w:t>
      </w:r>
    </w:p>
    <w:p>
      <w:r/>
      <w:r>
        <w:rPr>
          <w:b/>
        </w:rPr>
        <w:t>TO THE MAXIMUM EXTENT PERMITTED BY LAW, THE SERVICES, ARTISANS, AND OUTPUTS ARE PROVIDED AS IS AND AS AVAILABLE. WE DISCLAIM ALL IMPLIED, STATUTORY, AND OTHER WARRANTIES, INCLUDING MERCHANTABILITY, FITNESS FOR A PARTICULAR PURPOSE, TITLE, NON-INFRINGEMENT, ACCURACY, AND WARRANTIES ARISING FROM A COURSE OF DEALING OR USAGE.</w:t>
      </w:r>
      <w:r>
        <w:t xml:space="preserve"> Express obligations in an applicable signed Order or DPA remain effective.</w:t>
      </w:r>
    </w:p>
    <w:p>
      <w:r>
        <w:t>AI systems are probabilistic and can make factual, reasoning, coding, operational, and judgment errors. They may hallucinate information, misread instructions, overlook relevant context, execute an unintended sequence, fail to complete work, or produce material that is insecure, inaccurate, unlawful for a proposed use, or similar to third-party content. We do not guarantee error-free work, suitability, legal compliance of Customer's use, revenue, savings, conversions, delivery, uptime, uninterrupted availability, or any business result.</w:t>
      </w:r>
    </w:p>
    <w:p>
      <w:r>
        <w:t>Customer is responsible for reviewing and validating Outputs and actions to the degree appropriate to its chosen use and autonomy. No output is professional advice from us unless a separately signed agreement expressly provides a qualified professional service. Optional automated checks, safety features, human access, or support do not establish that every task is supervised, verified, or approved. Standard access does not include guaranteed human intervention, managed execution, response times, or service levels.</w:t>
      </w:r>
    </w:p>
    <w:p>
      <w:r>
        <w:t>To the fullest extent permitted by law, Customer accepts the risks of relying on AI work and of enabling actions in external systems, and we have no responsibility for ordinary AI errors or resulting business outcomes except as expressly agreed. The enforceable extent of that allocation is governed by section 17. Nothing in this section disclaims obligations that law does not allow us to disclaim.</w:t>
      </w:r>
    </w:p>
    <w:p>
      <w:pPr>
        <w:pStyle w:val="Heading1"/>
      </w:pPr>
      <w:r>
        <w:t>17 Liability limits</w:t>
      </w:r>
    </w:p>
    <w:p>
      <w:r/>
      <w:r>
        <w:rPr>
          <w:b/>
        </w:rPr>
        <w:t>TO THE MAXIMUM EXTENT PERMITTED BY LAW, ARTISAN, ITS AFFILIATES, AND THEIR OFFICERS, EMPLOYEES, CONTRACTORS, AND SUPPLIERS WILL NOT BE LIABLE FOR INDIRECT, INCIDENTAL, SPECIAL, CONSEQUENTIAL, EXEMPLARY, OR PUNITIVE DAMAGES; LOST PROFITS, REVENUE, BUSINESS OPPORTUNITIES, GOODWILL, OR ANTICIPATED SAVINGS; BUSINESS INTERRUPTION; LOSS OR CORRUPTION OF DATA; OR COSTS OF SUBSTITUTE SERVICES, ARISING OUT OF OR RELATING TO THE SERVICES OR THIS AGREEMENT.</w:t>
      </w:r>
      <w:r>
        <w:t xml:space="preserve"> This applies regardless of the legal theory, whether the harm was foreseeable, and whether we were advised of its possibility, to the extent the exclusion is lawful.</w:t>
      </w:r>
    </w:p>
    <w:p>
      <w:r/>
      <w:r>
        <w:rPr>
          <w:b/>
        </w:rPr>
        <w:t>OUR TOTAL AGGREGATE LIABILITY ARISING OUT OF OR RELATING TO THIS AGREEMENT OR THE SERVICES WILL NOT EXCEED THE GREATER OF US $100 OR THE FEES CUSTOMER ACTUALLY PAID US FOR THE SERVICES GIVING RISE TO THE CLAIM DURING THE THREE MONTHS IMMEDIATELY BEFORE THE FIRST EVENT GIVING RISE TO THE CLAIM.</w:t>
      </w:r>
      <w:r>
        <w:t xml:space="preserve"> This is one aggregate limit for Customer and its users and affiliates, not a separate limit for each incident, legal theory, Output, Artisan, or claimant. It includes contractual confidentiality and data-protection claims to the fullest extent legally permitted. A different limit expressly agreed in a signed Order applies to its stated scope.</w:t>
      </w:r>
    </w:p>
    <w:p>
      <w:r>
        <w:t>The exclusions and cap do not apply to liability to the extent applicable law prohibits excluding or limiting it, including nonwaivable liability for fraud, intentional wrongdoing, gross negligence, personal injury, statutory violations, or data-protection rights where the relevant law makes that liability nonexcludable or nonlimitable. Mandatory international transfer clauses and rights of individuals or regulators take priority. This agreement does not make Customer responsible for our own wrongdoing where such an allocation is unlawful.</w:t>
      </w:r>
    </w:p>
    <w:p>
      <w:r>
        <w:t>The limitations allocate commercial risk and are an essential basis of the pricing. They apply to the extent lawful even if a limited remedy fails of its essential purpose. They limit our liability and do not limit Customer's payment obligations, liability for misuse, or indemnification obligations under section 18, except where law requires.</w:t>
      </w:r>
    </w:p>
    <w:p>
      <w:pPr>
        <w:pStyle w:val="Heading1"/>
      </w:pPr>
      <w:r>
        <w:t>18 Customer indemnification</w:t>
      </w:r>
    </w:p>
    <w:p>
      <w:r>
        <w:t>To the fullest extent permitted by law, Customer will defend, indemnify, and hold harmless Artisan, its affiliates, and their personnel against third-party claims, proceedings, damages, settlements, and reasonable costs and legal fees arising from Customer Content; Customer's business activities, instructions, permissions, or use of the Services; actions and communications undertaken within Customer's delegation; Customer's use or distribution of Outputs; Customer's third-party purchases or engagements; or Customer's breach of this agreement, law, or another party's rights.</w:t>
      </w:r>
    </w:p>
    <w:p>
      <w:r>
        <w:t>This obligation includes claims by Customer's users, workers, customers, recipients, vendors, or other affected parties to the extent attributable to those matters. It does not apply to the extent the claim is caused by our breach of this agreement, our negligence or other wrongful conduct, or activity outside Customer's actual delegation, and does not shift responsibility where law prohibits doing so. A fine or penalty is covered only to the extent it may lawfully be indemnified.</w:t>
      </w:r>
    </w:p>
    <w:p>
      <w:r>
        <w:t>We will give reasonably prompt notice of a covered claim and reasonable cooperation at Customer's expense. Customer may control the defense with competent counsel reasonably acceptable to us. We may participate with our own counsel at our expense, or at Customer's expense where reasonably necessary to address a conflict of interest. Customer may not settle a claim without our prior written consent if the settlement admits fault by us, imposes an obligation on us, or does not fully release the protected parties. We provide no contractual defense or indemnity for Outputs or the Services unless expressly agreed in a signed Order; mandatory legal obligations remain unaffected.</w:t>
      </w:r>
    </w:p>
    <w:p>
      <w:pPr>
        <w:pStyle w:val="Heading1"/>
      </w:pPr>
      <w:r>
        <w:t>19 Governing law and disputes</w:t>
      </w:r>
    </w:p>
    <w:p>
      <w:r>
        <w:t>California law governs this agreement, excluding conflict-of-laws principles and the UN Convention on Contracts for the International Sale of Goods. Mandatory laws and international transfer terms remain effective despite that choice.</w:t>
      </w:r>
    </w:p>
    <w:p>
      <w:r>
        <w:t>Before starting a contractual dispute proceeding, a party must give written notice describing the dispute and requested relief and allow 30 days for good-faith discussions. Send notices to hello@artisan.co with the subject Artie legal dispute. Urgent interim relief and legally required filing deadlines are not delayed by this requirement.</w:t>
      </w:r>
    </w:p>
    <w:p>
      <w:r/>
      <w:r>
        <w:rPr>
          <w:b/>
        </w:rPr>
        <w:t>UNRESOLVED BUSINESS DISPUTES WILL BE RESOLVED BY BINDING INDIVIDUAL ARBITRATION, WITH NO JUDGE OR JURY, SUBJECT TO THE EXCEPTIONS BELOW.</w:t>
      </w:r>
      <w:r>
        <w:t xml:space="preserve"> The American Arbitration Association will administer arbitration under its Commercial Arbitration Rules before one neutral arbitrator. The Federal Arbitration Act governs the arbitration agreement. The seat is San Francisco, California; remote hearings may be used by agreement or under the applicable rules. Fees and costs follow those rules and applicable law. The arbitrator will issue a reasoned written decision, and a court with jurisdiction may enter judgment on the award.</w:t>
      </w:r>
    </w:p>
    <w:p>
      <w:r>
        <w:t>To the extent lawful, the parties waive class arbitration and class or representative proceedings concerning contractual disputes. If that waiver cannot apply to a particular claim or remedy, it is severed for that claim or remedy, which proceeds in court; the remainder applies only to the extent lawful. Nonwaivable public injunctive relief and statutory privacy rights are preserved.</w:t>
      </w:r>
    </w:p>
    <w:p>
      <w:r>
        <w:t>Either party may bring an eligible individual small-claims action or seek temporary court relief to protect intellectual property or confidential information pending arbitration. Regulatory complaints and claims that cannot lawfully be arbitrated are excluded. State and federal courts in San Francisco County have jurisdiction over court proceedings between the parties, subject to mandatory contrary rules. This provision binds contracting parties, not individuals merely because Customer processes their data.</w:t>
      </w:r>
    </w:p>
    <w:p>
      <w:pPr>
        <w:pStyle w:val="Heading1"/>
      </w:pPr>
      <w:r>
        <w:t>20 Changes and general provisions</w:t>
      </w:r>
    </w:p>
    <w:p>
      <w:r>
        <w:t>We may update these terms prospectively and will give at least 30 days' notice of a material change by account email or a prominent service notice, unless law or an urgent security need requires a shorter period. Continued use after a properly notified change takes effect constitutes acceptance where lawful; we will obtain fresh acceptance when required. Changes do not retroactively alter an existing dispute, expand a separate data-use or payment consent, or override an express fixed-term Order. Customer may stop using the Services and cancel future renewal if it does not accept a change, subject to existing commitments and mandatory rights.</w:t>
      </w:r>
    </w:p>
    <w:p>
      <w:r>
        <w:t>Customer may not assign this agreement without our written consent, except in connection with a merger or sale of substantially all of its relevant assets if the successor assumes its obligations and the assignment does not evade eligibility or payment requirements. We may assign it to an affiliate or successor in a reorganization, merger, financing, or sale of the relevant business, with the successor assuming applicable obligations. Required data-transfer notices, safeguards, and consents remain necessary.</w:t>
      </w:r>
    </w:p>
    <w:p>
      <w:r>
        <w:t>Neither party is liable for delay caused by events beyond its reasonable control to the extent permitted by law, provided it takes reasonable mitigation measures. This does not excuse payments already due, required safeguards, or nonwaivable duties. The parties are independent contractors. Customer's limited delegation for supported actions does not create a general partnership, fiduciary relationship, or employment relationship.</w:t>
      </w:r>
    </w:p>
    <w:p>
      <w:r>
        <w:t>This agreement and its incorporated documents are the entire agreement on its subject. Failure to enforce a provision is not a waiver. An unenforceable provision is severed to the extent possible. Notices may be electronic unless law requires otherwise. No third party has enforcement rights except protected parties under sections 17 and 18 or as required by applicable data-protection terms. Provisions governing optional features apply only to the extent those features are available and used.</w:t>
      </w:r>
    </w:p>
    <w:p>
      <w:pPr>
        <w:pStyle w:val="Heading1"/>
      </w:pPr>
      <w:r>
        <w:t>21 Device observation and teaching</w:t>
      </w:r>
    </w:p>
    <w:p>
      <w:r>
        <w:t>Where enabled, device observation and teaching may process selected screen content, visible text, application activity, task steps, and separately enabled audio to help Artisans understand work and create customer-specific procedures. Customer and participating users must authorize the observation scope through the relevant setup and device permissions and provide legally required notices and choices. An administrator's instruction alone does not establish permission to capture another person's device or personal activity.</w:t>
      </w:r>
    </w:p>
    <w:p>
      <w:r>
        <w:t>Customer may authorize a continuing observation or control session within supported limits; these terms do not require approval of each captured event or each permitted device action. Observation authority and authority to act are distinct. Teaching a procedure does not by itself authorize later execution in every account, broader capture, or cross-customer training. Pausing capture, deleting retained evidence, withdrawing future contribution permission, and stopping a learned automation may require separate controls because they affect different processing.</w:t>
      </w:r>
    </w:p>
    <w:p>
      <w:r>
        <w:t>Customer must exclude credentials and unrelated sensitive or personal activity and consider information about other people visible on the device. Covert or unlawful surveillance is prohibited. Where a separate research or contribution feature is offered, its disclosed purposes and permissions govern the contribution and may not override law, confidentiality, or source restrictions. These terms do not grant a blanket right to publish Customer's demonstrations or identifiable work.</w:t>
      </w:r>
    </w:p>
    <w:p>
      <w:pPr>
        <w:pStyle w:val="Heading1"/>
      </w:pPr>
      <w:r>
        <w:t>22 Hosted work and external sharing</w:t>
      </w:r>
    </w:p>
    <w:p>
      <w:r>
        <w:t>Artie may generate, host, deploy, or share websites, applications, forms, files, code, and other work when supported and authorized. Customer is responsible for its publication settings, domain and account rights, content, licenses, end-user notices and terms, business claims, accessibility requirements, and lawful collection and use of information through its published work. A public link may be accessible, copied, indexed, or redistributed beyond the intended audience.</w:t>
      </w:r>
    </w:p>
    <w:p>
      <w:r>
        <w:t>Hosting does not guarantee that generated code is secure, error-free, or suitable for production, or that traffic, availability, storage, and support are unlimited. Customer must select appropriate testing and operation arrangements. We may apply disclosed resource limits or remove or restrict material for security, legal, rights, or acceptable-use reasons. A visitor to Customer's site does not become our customer merely by interacting with it. Separate terms may be required for optional distribution programs before participation.</w:t>
      </w:r>
    </w:p>
    <w:p>
      <w:pPr>
        <w:pStyle w:val="Heading1"/>
      </w:pPr>
      <w:r>
        <w:t>23 Purchasing and outside providers</w:t>
      </w:r>
    </w:p>
    <w:p>
      <w:r>
        <w:t>Where Customer enables purchasing, Artie and other Artisans may use Customer-authorized cards, virtual cards, payment methods, or vendor accounts to purchase software, subscriptions, and other approved goods or services within Customer's mandate. A mandate may permit purchases without individual approval, but must come from someone authorized to commit Customer and remains subject to its scope, limits, and payment-provider requirements.</w:t>
      </w:r>
    </w:p>
    <w:p>
      <w:r>
        <w:t>Customer is the buyer and is responsible for the vendor contract, charges, taxes, renewals, license terms, refunds, and disputes unless a separately signed agreement expressly identifies another arrangement. By granting relevant contracting authority, Customer authorizes supported acceptance of vendor terms on its behalf within that mandate. Customer must set any categories, vendors, term lengths, amount limits, renewal limits, or approval requirements it needs.</w:t>
      </w:r>
    </w:p>
    <w:p>
      <w:r>
        <w:t>Service credits and card spending are separate. An Artisan's proposal to buy software does not create an unlimited purchasing mandate. Stopping the Artisan or Artie subscription does not automatically cancel the vendor's subscription or reverse an already completed charge. We do not guarantee vendor performance, suitability, refunds, or availability and are not a bank, card issuer, escrow agent, or insurer by providing purchasing assistance.</w:t>
      </w:r>
    </w:p>
    <w:p>
      <w:r>
        <w:t>If Customer authorizes an Artisan to engage an outside freelancer, agency, or other provider, Customer is responsible for selection, scope, classification, contracting, payment, supervision, and legal obligations unless a separate Order expressly assigns specified duties to us. Nothing here makes us an employer of record or guarantees the provider's work.</w:t>
      </w:r>
    </w:p>
    <w:p>
      <w:pPr>
        <w:pStyle w:val="Heading1"/>
      </w:pPr>
      <w:r>
        <w:t>24 APIs and organizational changes</w:t>
      </w:r>
    </w:p>
    <w:p>
      <w:r>
        <w:t>APIs, machine identities, webhooks, custom integrations, and MCP connections may initiate work or expose information within their assigned authority. Customer must protect keys and endpoints, manage access and resource limits, and account for the fact that automated clients can generate charges and external effects without a logged-in human. A machine identity cannot enlarge the rights of the account or person that authorized it.</w:t>
      </w:r>
    </w:p>
    <w:p>
      <w:r>
        <w:t>Coverage, delegation between Artisans, imported skills, workspace transfers, and organizational changes may require compatible permissions and account-owner authority. A transfer or merger of workspaces is not blanket authorization to expose restricted source content, private preferences, credentials, or another person's account. Customer must resolve conflicting ownership, billing, confidentiality, and retention requirements before a supported consolidation.</w:t>
      </w:r>
    </w:p>
    <w:p>
      <w:pPr>
        <w:pStyle w:val="Heading1"/>
      </w:pPr>
      <w:r>
        <w:t>25 Human assistance and managed operations</w:t>
      </w:r>
    </w:p>
    <w:p>
      <w:r>
        <w:t>Authorized employees and contractors may access relevant information for delivery, support, troubleshooting, security, and service quality under the Privacy Policy, applicable agreements, and source restrictions. This does not guarantee that a human monitors or can intervene in any task.</w:t>
      </w:r>
    </w:p>
    <w:p>
      <w:r>
        <w:t>Dedicated human execution, managed operations, business process outsourcing, staffing, and enterprise service levels require a separate Order or statement of work identifying the work, access, authority, charges, and any delivery or support commitments. Otherwise, standard disclaimers and risk allocation apply. Human assistance does not create a professional, fiduciary, employment, or regulated service not expressly agreed and lawfully provided.</w:t>
      </w:r>
    </w:p>
    <w:p>
      <w:pPr>
        <w:pStyle w:val="Heading1"/>
      </w:pPr>
      <w:r>
        <w:t>26 Contact</w:t>
      </w:r>
    </w:p>
    <w:p>
      <w:r>
        <w:t>Contact Artisan AI, Inc. at hello@artisan.co for Artie legal, privacy, billing, and account requests, or write to 2261 Market Street, STE 62890, San Francisco, CA 94114, United States.</w:t>
      </w:r>
    </w:p>
    <w:sectPr w:rsidR="00FC693F" w:rsidRPr="0006063C" w:rsidSect="00034616">
      <w:headerReference w:type="default" r:id="rId9"/>
      <w:headerReference w:type="first" r:id="rId10"/>
      <w:footerReference w:type="default" r:id="rId11"/>
      <w:footerReference w:type="first" r:id="rId12"/>
      <w:pgSz w:w="12240" w:h="15840"/>
      <w:pgMar w:top="1037" w:right="1152" w:bottom="1008" w:left="1152" w:header="403"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r>
    <w:fldSimple w:instr="PAGE"/>
    <w:r>
      <w:rPr>
        <w:rFonts w:ascii="Arial" w:hAnsi="Arial"/>
        <w:sz w:val="16"/>
      </w:rPr>
      <w:t xml:space="preserve"> / </w:t>
    </w:r>
    <w:r>
      <w:rPr>
        <w:rFonts w:ascii="Arial" w:hAnsi="Arial"/>
        <w:sz w:val="16"/>
      </w:rPr>
    </w:r>
    <w:fldSimple w:instr="NUMPAGES"/>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r>
    <w:fldSimple w:instr="PAGE"/>
    <w:r>
      <w:rPr>
        <w:rFonts w:ascii="Arial" w:hAnsi="Arial"/>
        <w:sz w:val="16"/>
      </w:rPr>
      <w:t xml:space="preserve"> / </w:t>
    </w:r>
    <w:r>
      <w:rPr>
        <w:rFonts w:ascii="Arial" w:hAnsi="Arial"/>
        <w:sz w:val="16"/>
      </w:rPr>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ARTIE  |  Terms and conditions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heme="majorHAnsi" w:eastAsiaTheme="majorEastAsia" w:hAnsiTheme="majorHAnsi" w:cstheme="majorBidi"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https://hireartie.com/privacy" TargetMode="External"/><Relationship Id="rId14" Type="http://schemas.openxmlformats.org/officeDocument/2006/relationships/hyperlink" Target="https://www.artisan.co/dpa" TargetMode="External"/><Relationship Id="rId15" Type="http://schemas.openxmlformats.org/officeDocument/2006/relationships/hyperlink" Target="https://trust.artisan.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Artie terms and conditions</dc:title>
  <dc:subject>Artie legal documents through V3</dc:subject>
  <dc:creator>Artisan AI, Inc.</dc:creator>
  <cp:keywords>Artie, hireartie.com, legal</cp:keywords>
  <dc:description>generated by python-docx</dc:description>
  <cp:lastModifiedBy/>
  <cp:revision>1</cp:revision>
  <dcterms:created xsi:type="dcterms:W3CDTF">2013-12-23T23:15:00Z</dcterms:created>
  <dcterms:modified xsi:type="dcterms:W3CDTF">2013-12-23T23:15:00Z</dcterms:modified>
  <cp:category/>
</cp:coreProperties>
</file>